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8726.xml.htm"/>
      <w:bookmarkStart w:id="1" w:name="kswkform4_17859687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Remer Eric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EVERCOMMERCE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3601 WALNUT STREET,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EverCommerce Inc.</w:t>
              </w:r>
            </w:hyperlink>
            <w:r>
              <w:rPr/>
              <w:t xml:space="preserve"> [ </w:t>
            </w:r>
            <w:r>
              <w:rPr>
                <w:rFonts w:ascii="Times;serif" w:hAnsi="Times;serif"/>
                <w:color w:val="0000FF"/>
                <w:sz w:val="24"/>
                <w:shd w:fill="FFFFFF" w:val="clear"/>
              </w:rPr>
              <w:t>EVCM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7"/>
        <w:gridCol w:w="911"/>
        <w:gridCol w:w="782"/>
        <w:gridCol w:w="605"/>
        <w:gridCol w:w="339"/>
        <w:gridCol w:w="906"/>
        <w:gridCol w:w="422"/>
        <w:gridCol w:w="983"/>
        <w:gridCol w:w="1245"/>
        <w:gridCol w:w="963"/>
        <w:gridCol w:w="10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13,443</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11.845</w:t>
            </w:r>
            <w:r>
              <w:rPr>
                <w:rFonts w:ascii="Times;serif" w:hAnsi="Times;serif"/>
                <w:color w:val="008000"/>
                <w:position w:val="7"/>
                <w:sz w:val="16"/>
                <w:sz w:val="20"/>
                <w:shd w:fill="FFFFFF" w:val="clear"/>
              </w:rPr>
              <w:t>(1)</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5,608,408</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5,757</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11.8322</w:t>
            </w:r>
            <w:r>
              <w:rPr>
                <w:rFonts w:ascii="Times;serif" w:hAnsi="Times;serif"/>
                <w:color w:val="008000"/>
                <w:position w:val="7"/>
                <w:sz w:val="16"/>
                <w:sz w:val="20"/>
                <w:shd w:fill="FFFFFF" w:val="clear"/>
              </w:rPr>
              <w:t>(2)</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5,602,651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1,148,663</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Buckrail Partners, LLC</w:t>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Remer Family Trust</w:t>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EMJ Remer Family Trust</w:t>
            </w:r>
          </w:p>
        </w:tc>
      </w:tr>
      <w:tr>
        <w:trPr/>
        <w:tc>
          <w:tcPr>
            <w:tcW w:w="20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28,999</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 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$11.53 to $12.03. The Reporting Person undertakes to provide EverCommerce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$11.68 to $11.95.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All sale transactions reported herein were made pursuant to a Rule 10b5-1 trading plan dated June 12,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Storey,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6906" TargetMode="External"/><Relationship Id="rId5" Type="http://schemas.openxmlformats.org/officeDocument/2006/relationships/hyperlink" Target="http://www.sec.gov/cgi-bin/browse-edgar?action=getcompany&amp;CIK=00018531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771</Words>
  <Characters>4148</Characters>
  <CharactersWithSpaces>4824</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