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817620.xml.htm"/>
      <w:bookmarkStart w:id="1" w:name="kswkform4_178181762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Remer Eric Richard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EVERCOMMERCE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3601 WALNUT STREET,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EverCommerce Inc.</w:t>
              </w:r>
            </w:hyperlink>
            <w:r>
              <w:rPr/>
              <w:t xml:space="preserve"> [ </w:t>
            </w:r>
            <w:r>
              <w:rPr>
                <w:rFonts w:ascii="Times;serif" w:hAnsi="Times;serif"/>
                <w:color w:val="0000FF"/>
                <w:sz w:val="24"/>
                <w:shd w:fill="FFFFFF" w:val="clear"/>
              </w:rPr>
              <w:t>EVCM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63"/>
        <w:gridCol w:w="899"/>
        <w:gridCol w:w="772"/>
        <w:gridCol w:w="596"/>
        <w:gridCol w:w="333"/>
        <w:gridCol w:w="1129"/>
        <w:gridCol w:w="413"/>
        <w:gridCol w:w="875"/>
        <w:gridCol w:w="1272"/>
        <w:gridCol w:w="946"/>
        <w:gridCol w:w="100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2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1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4,000,000</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1,148,663</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Buckrail Partners, LLC</w:t>
            </w:r>
          </w:p>
        </w:tc>
      </w:tr>
      <w:tr>
        <w:trPr/>
        <w:tc>
          <w:tcPr>
            <w:tcW w:w="19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4,644</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9.0534</w:t>
            </w:r>
            <w:r>
              <w:rPr>
                <w:rFonts w:ascii="Times;serif" w:hAnsi="Times;serif"/>
                <w:color w:val="008000"/>
                <w:position w:val="7"/>
                <w:sz w:val="16"/>
                <w:sz w:val="20"/>
                <w:shd w:fill="FFFFFF" w:val="clear"/>
              </w:rPr>
              <w:t>(2)</w:t>
            </w:r>
            <w:r>
              <w:rPr/>
              <w:t xml:space="preserve"> </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5,751,607</w:t>
            </w:r>
            <w:r>
              <w:rPr>
                <w:rFonts w:ascii="Times;serif" w:hAnsi="Times;serif"/>
                <w:color w:val="008000"/>
                <w:position w:val="7"/>
                <w:sz w:val="16"/>
                <w:sz w:val="20"/>
                <w:shd w:fill="FFFFFF" w:val="clear"/>
              </w:rPr>
              <w:t>(1)</w:t>
            </w:r>
            <w:r>
              <w:rPr/>
              <w:t xml:space="preserve"> </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35,000</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Remer Family Trust</w:t>
            </w:r>
          </w:p>
        </w:tc>
      </w:tr>
      <w:tr>
        <w:trPr/>
        <w:tc>
          <w:tcPr>
            <w:tcW w:w="19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EMJ Remer Family Trust</w:t>
            </w:r>
          </w:p>
        </w:tc>
      </w:tr>
      <w:tr>
        <w:trPr/>
        <w:tc>
          <w:tcPr>
            <w:tcW w:w="19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28,999</w:t>
            </w:r>
          </w:p>
        </w:tc>
        <w:tc>
          <w:tcPr>
            <w:tcW w:w="9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 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pro-rata, in-kind distribution by Buckrail Partners, LLC, without additional consideration, to its members. In connection with such distribution, the Reporting Person directly acquired 3,012,964 shares of EverCommerce Inc. (the "Company") Common Stock in a transaction exempt from reporting pursuant to Rule 16a-9(a).</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$9.00 to $9.27.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All sale transactions reported herein were made pursuant to a Rule 10b5-1 trading plan dated June 12,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Storey,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6906" TargetMode="External"/><Relationship Id="rId5" Type="http://schemas.openxmlformats.org/officeDocument/2006/relationships/hyperlink" Target="http://www.sec.gov/cgi-bin/browse-edgar?action=getcompany&amp;CIK=00018531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736</Words>
  <Characters>4010</Characters>
  <CharactersWithSpaces>4664</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