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val="false"/>
          <w:color w:val="000000"/>
          <w:sz w:val="20"/>
        </w:rPr>
        <w:t>September 18, 2026</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66" w:type="dxa"/>
        <w:jc w:val="left"/>
        <w:tblInd w:w="0" w:type="dxa"/>
        <w:tblLayout w:type="fixed"/>
        <w:tblCellMar>
          <w:top w:w="28" w:type="dxa"/>
          <w:left w:w="28" w:type="dxa"/>
          <w:bottom w:w="28" w:type="dxa"/>
          <w:right w:w="28" w:type="dxa"/>
        </w:tblCellMar>
      </w:tblPr>
      <w:tblGrid>
        <w:gridCol w:w="927"/>
        <w:gridCol w:w="815"/>
        <w:gridCol w:w="822"/>
        <w:gridCol w:w="109"/>
        <w:gridCol w:w="109"/>
        <w:gridCol w:w="109"/>
        <w:gridCol w:w="353"/>
        <w:gridCol w:w="353"/>
        <w:gridCol w:w="358"/>
        <w:gridCol w:w="109"/>
        <w:gridCol w:w="109"/>
        <w:gridCol w:w="109"/>
        <w:gridCol w:w="432"/>
        <w:gridCol w:w="432"/>
        <w:gridCol w:w="620"/>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001-40575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81-4063248</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3601 Walnut Street,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 80205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(720) 647-4948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include area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60" w:after="12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63" w:type="dxa"/>
        <w:jc w:val="left"/>
        <w:tblInd w:w="0" w:type="dxa"/>
        <w:tblLayout w:type="fixed"/>
        <w:tblCellMar>
          <w:top w:w="28" w:type="dxa"/>
          <w:left w:w="28" w:type="dxa"/>
          <w:bottom w:w="28" w:type="dxa"/>
          <w:right w:w="28" w:type="dxa"/>
        </w:tblCellMar>
      </w:tblPr>
      <w:tblGrid>
        <w:gridCol w:w="1377"/>
        <w:gridCol w:w="1209"/>
        <w:gridCol w:w="1224"/>
        <w:gridCol w:w="109"/>
        <w:gridCol w:w="109"/>
        <w:gridCol w:w="109"/>
        <w:gridCol w:w="524"/>
        <w:gridCol w:w="524"/>
        <w:gridCol w:w="526"/>
        <w:gridCol w:w="109"/>
        <w:gridCol w:w="109"/>
        <w:gridCol w:w="109"/>
        <w:gridCol w:w="1118"/>
        <w:gridCol w:w="1118"/>
        <w:gridCol w:w="1589"/>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EVCM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 xml:space="preserve">Item 5.02 </w:t>
      </w:r>
      <w:r>
        <w:rPr>
          <w:rFonts w:ascii="Times New Roman;serif" w:hAnsi="Times New Roman;serif"/>
          <w:b/>
          <w:color w:val="000000"/>
          <w:sz w:val="20"/>
          <w:shd w:fill="FFFFFF" w:val="clear"/>
        </w:rPr>
        <w:t>Departure of Directors or Certain Officers; Election of Directors; Appointment of Certain Officers; Compensatory Arrangements of Certain Officers.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18, 2026, Matthew Feierstein resigned as President of the Company and as Chief Executive Officer of EverPro to pursue other opportunities, effective October 9, 2026 or such later date as is mutually agreed to by Mr. Feierstein and the Company (the “Effective Date”). Mr. Feierstein’s resignation is not the result of any disagreement with the Company on any matter relating to the Company’s operations, policies or practices.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Subject to Mr. Feierstein’s continued employment in good standing through the Effective Date and execution and non-revocation of a release of claims in favor of the Company, Mr. Feierstein will be eligible to receive his annual target bonus for 2026, prorated based on the number of days he was employed by the Company during 2026, payable within thirty days of his last date of employment. In addition, in accordance with his employment agreement with the Company, as amended May 1, 2025 (the “Employment Agreement”), the time period that Mr. Feierstein will have to exercise his vested stock options will be extended to thirty-five months following his termination of employment (or if earlier, the original expiration date of the options). Mr. Feierstein will remain subject to the restrictive covenant obligations in his Employment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the Effective Date, Mr. Feierstein has also agreed to provide transition services to the Company on an as-needed basis as a consultant through December 31, 2026 for a rate of $500 per hour.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both"/>
        <w:rPr>
          <w:color w:val="000000"/>
        </w:rPr>
      </w:pPr>
      <w:r>
        <w:rPr>
          <w:color w:val="000000"/>
        </w:rPr>
        <w:t> </w:t>
      </w:r>
    </w:p>
    <w:tbl>
      <w:tblPr>
        <w:tblW w:w="5666"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235"/>
        <w:gridCol w:w="235"/>
        <w:gridCol w:w="235"/>
        <w:gridCol w:w="235"/>
        <w:gridCol w:w="235"/>
        <w:gridCol w:w="235"/>
        <w:gridCol w:w="498"/>
        <w:gridCol w:w="498"/>
        <w:gridCol w:w="71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Lisa Storey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Lisa Storey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3319</Characters>
  <CharactersWithSpaces>3893</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